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Funding Documentation Checklist</w:t>
      </w:r>
    </w:p>
    <w:p>
      <w:pPr>
        <w:spacing w:after="120"/>
      </w:pPr>
      <w:r>
        <w:rPr>
          <w:rFonts w:ascii="Arial" w:cs="Arial" w:eastAsia="Arial" w:hAnsi="Arial"/>
          <w:color w:val="444444"/>
          <w:sz w:val="21"/>
          <w:szCs w:val="21"/>
        </w:rPr>
        <w:t xml:space="preserve">The documents lenders and investors most commonly request, and what each one shows them. Gather these before you apply.</w:t>
      </w:r>
    </w:p>
    <w:p>
      <w:pPr>
        <w:spacing w:after="120"/>
      </w:pPr>
      <w:r>
        <w:rPr>
          <w:rFonts w:ascii="Arial" w:cs="Arial" w:eastAsia="Arial" w:hAnsi="Arial"/>
          <w:i/>
          <w:iCs/>
          <w:color w:val="777777"/>
          <w:sz w:val="17"/>
          <w:szCs w:val="17"/>
        </w:rPr>
        <w:t xml:space="preserve">Version 1.0 · October 12, 2026 · Reviewer: José Javier Pagán-Ortiz, CPA (pending review)</w:t>
      </w:r>
    </w:p>
    <w:p>
      <w:pPr>
        <w:pStyle w:val="Heading1"/>
        <w:spacing w:after="120" w:before="280"/>
      </w:pPr>
      <w:r>
        <w:t xml:space="preserve">How to use this checklist</w:t>
      </w:r>
    </w:p>
    <w:p>
      <w:pPr>
        <w:pStyle w:val="ListParagraph"/>
        <w:numPr>
          <w:ilvl w:val="0"/>
          <w:numId w:val="2"/>
        </w:numPr>
        <w:spacing w:after="60"/>
      </w:pPr>
      <w:r>
        <w:rPr>
          <w:rFonts w:ascii="Arial" w:cs="Arial" w:eastAsia="Arial" w:hAnsi="Arial"/>
          <w:sz w:val="21"/>
          <w:szCs w:val="21"/>
        </w:rPr>
        <w:t xml:space="preserve">Tick each document as you gather it, and keep the files in one folder named by year and document type.</w:t>
      </w:r>
    </w:p>
    <w:p>
      <w:pPr>
        <w:pStyle w:val="ListParagraph"/>
        <w:numPr>
          <w:ilvl w:val="0"/>
          <w:numId w:val="2"/>
        </w:numPr>
        <w:spacing w:after="60"/>
      </w:pPr>
      <w:r>
        <w:rPr>
          <w:rFonts w:ascii="Arial" w:cs="Arial" w:eastAsia="Arial" w:hAnsi="Arial"/>
          <w:sz w:val="21"/>
          <w:szCs w:val="21"/>
        </w:rPr>
        <w:t xml:space="preserve">Financial statements and tax returns should agree with each other; explain any differences in a short note.</w:t>
      </w:r>
    </w:p>
    <w:p>
      <w:pPr>
        <w:pStyle w:val="ListParagraph"/>
        <w:numPr>
          <w:ilvl w:val="0"/>
          <w:numId w:val="2"/>
        </w:numPr>
        <w:spacing w:after="60"/>
      </w:pPr>
      <w:r>
        <w:rPr>
          <w:rFonts w:ascii="Arial" w:cs="Arial" w:eastAsia="Arial" w:hAnsi="Arial"/>
          <w:sz w:val="21"/>
          <w:szCs w:val="21"/>
        </w:rPr>
        <w:t xml:space="preserve">Ask each lender for its own list early. Requirements differ by lender, loan program and amount.</w:t>
      </w:r>
    </w:p>
    <w:p>
      <w:pPr>
        <w:pStyle w:val="Heading1"/>
        <w:spacing w:after="120" w:before="280"/>
      </w:pPr>
      <w:r>
        <w:t xml:space="preserve">1. Business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182"/>
        <w:gridCol w:w="3557"/>
        <w:gridCol w:w="205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318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Document</w:t>
            </w:r>
          </w:p>
        </w:tc>
        <w:tc>
          <w:tcPr>
            <w:tcW w:type="dxa" w:w="3557"/>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What it shows</w:t>
            </w:r>
          </w:p>
        </w:tc>
        <w:tc>
          <w:tcPr>
            <w:tcW w:type="dxa" w:w="205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Notes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Articles of organization or incorporation</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The business legally exists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Include amendments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Operating agreement or bylaws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Who owns and controls the business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Signed copy</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Ownership table</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Each owner and percentage</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Owners of 20% or more are often guarantors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EIN confirmation letter</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Federal tax identity</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Business licenses and permits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Authority to operate</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Current, not expired</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Certificate of good standing</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Filings are up to date</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Recent date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Résumés of owners and key managers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Management experience</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Focus on industry experience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Organization chart</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Who does what</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Optional for very small businesses</w:t>
            </w:r>
          </w:p>
        </w:tc>
      </w:tr>
    </w:tbl>
    <w:p>
      <w:pPr>
        <w:pStyle w:val="Heading1"/>
        <w:spacing w:after="120" w:before="280"/>
      </w:pPr>
      <w:r>
        <w:t xml:space="preserve">2. Financial statements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182"/>
        <w:gridCol w:w="3557"/>
        <w:gridCol w:w="205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318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Document</w:t>
            </w:r>
          </w:p>
        </w:tc>
        <w:tc>
          <w:tcPr>
            <w:tcW w:type="dxa" w:w="3557"/>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What it shows</w:t>
            </w:r>
          </w:p>
        </w:tc>
        <w:tc>
          <w:tcPr>
            <w:tcW w:type="dxa" w:w="205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Notes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Year-end income statements, last 3 years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Revenue, margins and profit trend</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CPA-prepared if available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Year-end balance sheets, last 3 years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Assets, debts and equity</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Same dates as income statements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Interim year-to-date statements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Current performance</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Usually within 60–90 days; include same period last year</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Accounts receivable aging</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Quality and timing of collections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As of the interim date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Accounts payable aging</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How promptly bills are paid</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As of the interim date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Business debt schedule</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All existing loans and payments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Use the BCB Debt Schedule template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Financial projections with assumptions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Ability to repay new debt</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Two to three years; show assumptions</w:t>
            </w:r>
          </w:p>
        </w:tc>
      </w:tr>
    </w:tbl>
    <w:p>
      <w:pPr>
        <w:pStyle w:val="Heading1"/>
        <w:spacing w:after="120" w:before="280"/>
      </w:pPr>
      <w:r>
        <w:t xml:space="preserve">3. Tax returns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182"/>
        <w:gridCol w:w="3557"/>
        <w:gridCol w:w="205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318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Document</w:t>
            </w:r>
          </w:p>
        </w:tc>
        <w:tc>
          <w:tcPr>
            <w:tcW w:type="dxa" w:w="3557"/>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What it shows</w:t>
            </w:r>
          </w:p>
        </w:tc>
        <w:tc>
          <w:tcPr>
            <w:tcW w:type="dxa" w:w="205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Notes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Business tax returns, last 3 years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Income reported to tax authorities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All schedules included</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Personal tax returns of each guarantor, last 2–3 years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Owner income and other obligations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Often for owners of 20% or more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Tax authorization forms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Lender can verify returns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Provided by the lender</w:t>
            </w:r>
          </w:p>
        </w:tc>
      </w:tr>
    </w:tbl>
    <w:p>
      <w:pPr>
        <w:pStyle w:val="Heading1"/>
        <w:spacing w:after="120" w:before="280"/>
      </w:pPr>
      <w:r>
        <w:t xml:space="preserve">4. Owners and guarantors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182"/>
        <w:gridCol w:w="3557"/>
        <w:gridCol w:w="205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318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Document</w:t>
            </w:r>
          </w:p>
        </w:tc>
        <w:tc>
          <w:tcPr>
            <w:tcW w:type="dxa" w:w="3557"/>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What it shows</w:t>
            </w:r>
          </w:p>
        </w:tc>
        <w:tc>
          <w:tcPr>
            <w:tcW w:type="dxa" w:w="205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Notes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Personal financial statement for each guarantor</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Personal net worth and liquidity</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Use the lender's form if it has one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Government-issued photo ID</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Identity verification</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Share only through the lender's secure channel</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Credit report authorization</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Personal credit history</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Provided by the lender</w:t>
            </w:r>
          </w:p>
        </w:tc>
      </w:tr>
    </w:tbl>
    <w:p>
      <w:pPr>
        <w:pStyle w:val="Heading1"/>
        <w:spacing w:after="120" w:before="280"/>
      </w:pPr>
      <w:r>
        <w:t xml:space="preserve">5. The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182"/>
        <w:gridCol w:w="3557"/>
        <w:gridCol w:w="205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318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Document</w:t>
            </w:r>
          </w:p>
        </w:tc>
        <w:tc>
          <w:tcPr>
            <w:tcW w:type="dxa" w:w="3557"/>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What it shows</w:t>
            </w:r>
          </w:p>
        </w:tc>
        <w:tc>
          <w:tcPr>
            <w:tcW w:type="dxa" w:w="205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Notes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Sources and uses of funds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Exactly how much is needed and for what</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Use the BCB Funding Use Worksheet</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Quotes, invoices or purchase orders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Support for each use of funds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Dated and on vendor letterhead</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Lease or purchase agreement</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Terms for the location</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For real estate or new locations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Appraisal or valuation of collateral</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Value securing the loan</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Usually ordered by the lender</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Business bank statements, last 3–12 months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Actual cash activity</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All business accounts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Insurance certificates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Coverage of assets and liability</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Lender may need to be named</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Business plan or funding proposal</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The story behind the numbers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Use the BCB Business Plan Outline</w:t>
            </w:r>
          </w:p>
        </w:tc>
      </w:tr>
    </w:tbl>
    <w:p>
      <w:pPr>
        <w:pStyle w:val="Heading1"/>
        <w:spacing w:after="120" w:before="280"/>
      </w:pPr>
      <w:r>
        <w:t xml:space="preserve">6. Additional items by situation</w:t>
      </w:r>
    </w:p>
    <w:p>
      <w:pPr>
        <w:pStyle w:val="Heading2"/>
        <w:spacing w:after="80" w:before="200"/>
      </w:pPr>
      <w:r>
        <w:t xml:space="preserve">Business acquisitions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182"/>
        <w:gridCol w:w="3557"/>
        <w:gridCol w:w="205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318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Document</w:t>
            </w:r>
          </w:p>
        </w:tc>
        <w:tc>
          <w:tcPr>
            <w:tcW w:type="dxa" w:w="3557"/>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What it shows</w:t>
            </w:r>
          </w:p>
        </w:tc>
        <w:tc>
          <w:tcPr>
            <w:tcW w:type="dxa" w:w="205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Notes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Letter of intent or purchase agreement</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Price and terms of the purchase</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Seller's financial statements and tax returns, 3 years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Performance of the business being bought</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Business valuation</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Price is supported</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Often required for larger loans</w:t>
            </w:r>
          </w:p>
        </w:tc>
      </w:tr>
    </w:tbl>
    <w:p>
      <w:pPr>
        <w:pStyle w:val="Heading2"/>
        <w:spacing w:after="80" w:before="200"/>
      </w:pPr>
      <w:r>
        <w:t xml:space="preserve">Equity investors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182"/>
        <w:gridCol w:w="3557"/>
        <w:gridCol w:w="205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318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Document</w:t>
            </w:r>
          </w:p>
        </w:tc>
        <w:tc>
          <w:tcPr>
            <w:tcW w:type="dxa" w:w="3557"/>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What it shows</w:t>
            </w:r>
          </w:p>
        </w:tc>
        <w:tc>
          <w:tcPr>
            <w:tcW w:type="dxa" w:w="205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Notes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Investor presentation or memorandum</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The opportunity and plan</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Capitalization table</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Current ownership before and after investment</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Financial model</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Growth plan and expected returns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Editable spreadsheet</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318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Material contracts and intellectual property records</w:t>
            </w:r>
          </w:p>
        </w:tc>
        <w:tc>
          <w:tcPr>
            <w:tcW w:type="dxa" w:w="3557"/>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Key agreements and assets</w:t>
            </w:r>
          </w:p>
        </w:tc>
        <w:tc>
          <w:tcPr>
            <w:tcW w:type="dxa" w:w="205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Customers, suppliers, licenses</w:t>
            </w:r>
          </w:p>
        </w:tc>
      </w:tr>
    </w:tbl>
    <w:p>
      <w:pPr>
        <w:pStyle w:val="Heading1"/>
        <w:spacing w:after="120" w:before="280"/>
      </w:pPr>
      <w:r>
        <w:t xml:space="preserve">Disclaimer</w:t>
      </w:r>
    </w:p>
    <w:p>
      <w:pPr>
        <w:spacing w:after="120"/>
      </w:pPr>
      <w:r>
        <w:rPr>
          <w:rFonts w:ascii="Arial" w:cs="Arial" w:eastAsia="Arial" w:hAnsi="Arial"/>
          <w:color w:val="555555"/>
          <w:sz w:val="18"/>
          <w:szCs w:val="18"/>
        </w:rPr>
        <w:t xml:space="preserve">Educational resource. Requirements vary by lender, investor, loan program and transaction. This checklist does not predict approval and is not legal, tax or investment advice. Business Capital Blueprint prepares educational tools and documents only and does not introduce, refer or solicit lenders or investors.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777777"/>
        <w:sz w:val="16"/>
        <w:szCs w:val="16"/>
      </w:rPr>
      <w:t xml:space="preserve">Business Capital Blueprint · Funding Documentation Checklist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Arial" w:cs="Arial" w:eastAsia="Arial" w:hAnsi="Arial"/>
      <w:b/>
      <w:bCs/>
      <w:color w:val="1E3A8A"/>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E3A8A"/>
      <w:sz w:val="28"/>
      <w:szCs w:val="28"/>
    </w:rPr>
  </w:style>
  <w:style w:type="paragraph" w:styleId="Heading2">
    <w:name w:val="Heading 2"/>
    <w:basedOn w:val="Normal"/>
    <w:next w:val="Normal"/>
    <w:qFormat/>
    <w:pPr>
      <w:spacing w:after="80" w:before="200"/>
      <w:outlineLvl w:val="1"/>
    </w:pPr>
    <w:rPr>
      <w:rFonts w:ascii="Arial" w:cs="Arial" w:eastAsia="Arial" w:hAnsi="Arial"/>
      <w:b/>
      <w:bCs/>
      <w:color w:val="1E3A8A"/>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2026-10-12T15:26:34.329Z</dcterms:created>
  <dcterms:modified xsi:type="dcterms:W3CDTF">2026-10-12T15:26:34.330Z</dcterms:modified>
</cp:coreProperties>
</file>

<file path=docProps/custom.xml><?xml version="1.0" encoding="utf-8"?>
<Properties xmlns="http://schemas.openxmlformats.org/officeDocument/2006/custom-properties" xmlns:vt="http://schemas.openxmlformats.org/officeDocument/2006/docPropsVTypes"/>
</file>